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3D273E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8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A02C36" w:rsidRPr="002158B3">
        <w:t>ZP</w:t>
      </w:r>
      <w:r w:rsidR="002158B3" w:rsidRPr="002158B3">
        <w:t xml:space="preserve"> 19/2013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AE20A9">
        <w:rPr>
          <w:color w:val="000000"/>
          <w:spacing w:val="-7"/>
        </w:rPr>
        <w:t xml:space="preserve">remont wejścia głównego do budynku Domu Studenta </w:t>
      </w:r>
      <w:r w:rsidR="00A02C36" w:rsidRPr="00FE75E1">
        <w:rPr>
          <w:color w:val="000000"/>
          <w:spacing w:val="-7"/>
        </w:rPr>
        <w:t xml:space="preserve">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AE20A9" w:rsidRDefault="00AE20A9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45111000-8 – Roboty rozbiórkowe</w:t>
      </w:r>
    </w:p>
    <w:p w:rsidR="00AE20A9" w:rsidRDefault="00AE20A9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45262300-4 – Roboty betonowe</w:t>
      </w:r>
    </w:p>
    <w:p w:rsidR="00AE20A9" w:rsidRDefault="00AE20A9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45432000-4 – Kładzenie i wykładanie podłóg i ścian</w:t>
      </w:r>
    </w:p>
    <w:p w:rsidR="00AE20A9" w:rsidRDefault="00AE20A9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45421160– 3- Instalowanie wyrobów metalowych</w:t>
      </w:r>
    </w:p>
    <w:p w:rsidR="00C80F93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rPr>
          <w:color w:val="000000"/>
          <w:spacing w:val="-8"/>
        </w:rPr>
        <w:t xml:space="preserve">Szczegółowy </w:t>
      </w:r>
      <w:r w:rsidR="006E1EDF">
        <w:t>zakres rzeczowy zamówienia oraz sposób wykonania robó</w:t>
      </w:r>
      <w:r w:rsidR="00600AFC">
        <w:t xml:space="preserve">t opisany jest w </w:t>
      </w:r>
      <w:r w:rsidR="00600AFC" w:rsidRPr="00AF270B">
        <w:rPr>
          <w:b/>
        </w:rPr>
        <w:t>Załączniku nr 6</w:t>
      </w:r>
      <w:r w:rsidR="006E1EDF">
        <w:t xml:space="preserve"> do SIWZ (dokumentacje projektowe)</w:t>
      </w:r>
      <w:r w:rsidR="007D3525">
        <w:t xml:space="preserve"> oraz</w:t>
      </w:r>
      <w:r w:rsidR="00C80F93">
        <w:t xml:space="preserve"> </w:t>
      </w:r>
      <w:r w:rsidR="00600AFC">
        <w:t xml:space="preserve">w </w:t>
      </w:r>
      <w:r w:rsidR="00600AFC" w:rsidRPr="00AF270B">
        <w:rPr>
          <w:b/>
        </w:rPr>
        <w:t>Załączniku nr 7</w:t>
      </w:r>
      <w:r w:rsidR="006E1EDF">
        <w:t xml:space="preserve"> do SIWZ</w:t>
      </w:r>
      <w:r w:rsidR="00527FEA">
        <w:t xml:space="preserve"> (specyfikacje techniczne</w:t>
      </w:r>
      <w:r w:rsidR="00C80F93">
        <w:t>)</w:t>
      </w:r>
      <w:r w:rsidR="00527FEA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9B4F04" w:rsidRDefault="00460D05" w:rsidP="003D273E">
      <w:pPr>
        <w:spacing w:line="320" w:lineRule="atLeast"/>
        <w:jc w:val="both"/>
      </w:pPr>
      <w:r w:rsidRPr="009B4F04">
        <w:t>Termin wykonania zamówienia</w:t>
      </w:r>
      <w:r w:rsidR="00AD1992" w:rsidRPr="00AD1992">
        <w:t xml:space="preserve">: </w:t>
      </w:r>
      <w:r w:rsidR="00AE20A9">
        <w:t xml:space="preserve">3 </w:t>
      </w:r>
      <w:r w:rsidR="00E9399C">
        <w:t>miesią</w:t>
      </w:r>
      <w:r w:rsidR="00A62A9B">
        <w:t>ce</w:t>
      </w:r>
      <w:r w:rsidR="00AE20A9">
        <w:t xml:space="preserve"> </w:t>
      </w:r>
      <w:r w:rsidR="00A02C36">
        <w:t>od daty podpisania umowy w sprawie zamówienia publicznego.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lastRenderedPageBreak/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>
        <w:rPr>
          <w:b/>
          <w:bCs/>
          <w:sz w:val="23"/>
          <w:szCs w:val="23"/>
        </w:rPr>
        <w:t>Dodatek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>
              <w:rPr>
                <w:rFonts w:eastAsia="Arial"/>
                <w:sz w:val="23"/>
                <w:szCs w:val="23"/>
              </w:rPr>
              <w:t xml:space="preserve">pięciu latach przed upływem terminu składania ofert, a jeżeli okres prowadzenia działalności jest krótszy w tym okresie, co najmniej jedną robotę budowlaną o wartości minimum </w:t>
            </w:r>
            <w:r w:rsidR="00AE20A9">
              <w:rPr>
                <w:rFonts w:eastAsia="Arial"/>
                <w:sz w:val="23"/>
                <w:szCs w:val="23"/>
              </w:rPr>
              <w:t>250</w:t>
            </w:r>
            <w:r w:rsidR="00FE75E1">
              <w:rPr>
                <w:rFonts w:eastAsia="Arial"/>
                <w:sz w:val="23"/>
                <w:szCs w:val="23"/>
              </w:rPr>
              <w:t xml:space="preserve">.000,00 PLN </w:t>
            </w:r>
            <w:r w:rsidR="00AE20A9">
              <w:rPr>
                <w:rFonts w:eastAsia="Arial"/>
                <w:sz w:val="23"/>
                <w:szCs w:val="23"/>
              </w:rPr>
              <w:t>netto</w:t>
            </w:r>
            <w:r>
              <w:rPr>
                <w:rFonts w:eastAsia="Arial"/>
                <w:sz w:val="23"/>
                <w:szCs w:val="23"/>
              </w:rPr>
              <w:t>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 przynajmniej jedną osobą posiadającą uprawnienia do kierowania robotami budowlanymi o specjalności:</w:t>
            </w:r>
          </w:p>
          <w:p w:rsidR="00FE75E1" w:rsidRDefault="00FE75E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  konstrukcyjno-budowlanej,</w:t>
            </w:r>
          </w:p>
          <w:p w:rsidR="00BB4F56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która będzie kierowała robotami i ma co najmniej trzyletnie doświadczenie w kierowaniu robotami </w:t>
            </w:r>
            <w:r w:rsidR="00197417">
              <w:rPr>
                <w:bCs/>
                <w:sz w:val="23"/>
                <w:szCs w:val="23"/>
              </w:rPr>
              <w:t>budowlanymi w ww. specjalności.</w:t>
            </w:r>
          </w:p>
          <w:p w:rsidR="007529E4" w:rsidRPr="00253A6B" w:rsidRDefault="007529E4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>., tj. oświadczenie, z którego wynika, że wykonawca dysponuje przynajmniej jedną osobą posiadającą uprawnienia do kierowania robotami budowlanymi o specjalności: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  konstrukcyjno-budowlanej,</w:t>
            </w:r>
          </w:p>
          <w:p w:rsidR="00290587" w:rsidRDefault="003D273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która będzie kierowała robotami i ma co najmniej trzyletnie doświadczenie w kierowaniu robotami b</w:t>
            </w:r>
            <w:r w:rsidR="00A62A9B">
              <w:rPr>
                <w:bCs/>
                <w:sz w:val="23"/>
                <w:szCs w:val="23"/>
              </w:rPr>
              <w:t>udowlanymi w ww. specjalności</w:t>
            </w:r>
            <w:bookmarkStart w:id="0" w:name="_GoBack"/>
            <w:bookmarkEnd w:id="0"/>
            <w:r>
              <w:rPr>
                <w:bCs/>
                <w:sz w:val="23"/>
                <w:szCs w:val="23"/>
              </w:rPr>
              <w:t xml:space="preserve">, </w:t>
            </w:r>
            <w:r w:rsidR="00290587">
              <w:rPr>
                <w:bCs/>
                <w:sz w:val="23"/>
                <w:szCs w:val="23"/>
              </w:rPr>
              <w:t xml:space="preserve">według wzoru stanowiącego </w:t>
            </w:r>
            <w:r w:rsidR="00290587">
              <w:rPr>
                <w:b/>
                <w:bCs/>
                <w:sz w:val="23"/>
                <w:szCs w:val="23"/>
              </w:rPr>
              <w:t>Załącznik nr 10</w:t>
            </w:r>
            <w:r w:rsidR="00290587"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 xml:space="preserve">Zamawiający informuje, że jeżeli kwoty wskazane w dokumentach składanych przez wykonawców na potwierdzenie ich zdolności ekonomicznej i finansowej, kwoty wskazane w </w:t>
      </w:r>
      <w:r w:rsidRPr="000D7241">
        <w:rPr>
          <w:bCs/>
          <w:i/>
          <w:sz w:val="23"/>
          <w:szCs w:val="23"/>
        </w:rPr>
        <w:lastRenderedPageBreak/>
        <w:t>polisach lub innych dokumentach potwierdzających ubezpieczenie od odpowiedzialności 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lastRenderedPageBreak/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>PZP wystawione nie wcześniej niż 6 miesięcy przed upływem terminu 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lastRenderedPageBreak/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>, zastępuje się je 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 xml:space="preserve">Niezależnie od przyczyn wykluczenia wykonawcy określonych w art. 24 ust. 1 PZP oraz w </w:t>
      </w:r>
      <w:r w:rsidRPr="00472CE4">
        <w:rPr>
          <w:bCs/>
          <w:sz w:val="23"/>
          <w:szCs w:val="23"/>
        </w:rPr>
        <w:lastRenderedPageBreak/>
        <w:t>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2158B3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2158B3">
        <w:t xml:space="preserve">faksem pod numerem: </w:t>
      </w:r>
      <w:r w:rsidR="002E773A" w:rsidRPr="002158B3">
        <w:rPr>
          <w:b/>
        </w:rPr>
        <w:t>32 207  5</w:t>
      </w:r>
      <w:r w:rsidR="00C97AF4" w:rsidRPr="002158B3">
        <w:rPr>
          <w:b/>
        </w:rPr>
        <w:t>1 83</w:t>
      </w:r>
    </w:p>
    <w:p w:rsidR="00460D05" w:rsidRPr="002158B3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2158B3">
        <w:t xml:space="preserve">drogą elektroniczną na adres email: </w:t>
      </w:r>
      <w:r w:rsidR="006C6592" w:rsidRPr="002158B3">
        <w:rPr>
          <w:b/>
          <w:u w:val="single"/>
        </w:rPr>
        <w:t>aifz</w:t>
      </w:r>
      <w:r w:rsidR="00C97AF4" w:rsidRPr="002158B3">
        <w:rPr>
          <w:b/>
          <w:u w:val="single"/>
        </w:rPr>
        <w:t>@awf.katowice.pl</w:t>
      </w:r>
    </w:p>
    <w:p w:rsidR="00460D05" w:rsidRPr="002158B3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2158B3">
        <w:t>Oświadczenia, wnioski, zawiadomienia oraz informacje przekazane za pomocą faksu lub drogą elektroniczną uważa się za złożone w terminie, jeżeli ich treść dotarła do Zamawiającego przed upływem terminu do ich złożenia,</w:t>
      </w:r>
    </w:p>
    <w:p w:rsidR="00460D05" w:rsidRPr="002158B3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2158B3">
        <w:t xml:space="preserve">Przesyłanie oświadczeń, wniosków, zawiadomień oraz informacji drogą faksową lub drogą elektroniczną będzie odbywać się </w:t>
      </w:r>
      <w:r w:rsidR="0064481C" w:rsidRPr="002158B3">
        <w:t xml:space="preserve">wyłącznie </w:t>
      </w:r>
      <w:r w:rsidRPr="002158B3">
        <w:t xml:space="preserve">od poniedziałku do piątku, w godzinach od </w:t>
      </w:r>
      <w:r w:rsidR="00C97AF4" w:rsidRPr="002158B3">
        <w:t>9</w:t>
      </w:r>
      <w:r w:rsidR="002E773A" w:rsidRPr="002158B3">
        <w:rPr>
          <w:vertAlign w:val="superscript"/>
        </w:rPr>
        <w:t>00</w:t>
      </w:r>
      <w:r w:rsidRPr="002158B3">
        <w:t xml:space="preserve"> do </w:t>
      </w:r>
      <w:r w:rsidR="002E773A" w:rsidRPr="002158B3">
        <w:t>1</w:t>
      </w:r>
      <w:r w:rsidR="00C97AF4" w:rsidRPr="002158B3">
        <w:t>4</w:t>
      </w:r>
      <w:r w:rsidR="002E773A" w:rsidRPr="002158B3">
        <w:rPr>
          <w:vertAlign w:val="superscript"/>
        </w:rPr>
        <w:t>00</w:t>
      </w:r>
      <w:r w:rsidRPr="002158B3">
        <w:t>.</w:t>
      </w:r>
    </w:p>
    <w:p w:rsidR="00460D05" w:rsidRPr="002158B3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2158B3">
        <w:t>Ofertę oraz ewentualne uzupełnienie oferty, a także oświadczenia Wykonawców należy złożyć wyłącznie w formie pisemnej pod rygorem nieważności.</w:t>
      </w:r>
    </w:p>
    <w:p w:rsidR="00460D05" w:rsidRPr="002158B3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2158B3">
        <w:t>Wszelkie zapytania dotyczące SIWZ należy składać:</w:t>
      </w:r>
    </w:p>
    <w:p w:rsidR="00460D05" w:rsidRPr="002158B3" w:rsidRDefault="00561A3D" w:rsidP="003D273E">
      <w:pPr>
        <w:numPr>
          <w:ilvl w:val="0"/>
          <w:numId w:val="6"/>
        </w:numPr>
        <w:spacing w:line="320" w:lineRule="atLeast"/>
        <w:jc w:val="both"/>
      </w:pPr>
      <w:r w:rsidRPr="002158B3">
        <w:t>faksem na numer</w:t>
      </w:r>
      <w:r w:rsidR="00460D05" w:rsidRPr="002158B3">
        <w:t xml:space="preserve">: </w:t>
      </w:r>
      <w:r w:rsidR="00C97AF4" w:rsidRPr="002158B3">
        <w:rPr>
          <w:b/>
        </w:rPr>
        <w:t>32 207 51</w:t>
      </w:r>
      <w:r w:rsidR="002E773A" w:rsidRPr="002158B3">
        <w:rPr>
          <w:b/>
        </w:rPr>
        <w:t xml:space="preserve"> </w:t>
      </w:r>
      <w:r w:rsidR="00C97AF4" w:rsidRPr="002158B3">
        <w:rPr>
          <w:b/>
        </w:rPr>
        <w:t>83</w:t>
      </w:r>
    </w:p>
    <w:p w:rsidR="00460D05" w:rsidRPr="002158B3" w:rsidRDefault="00460D05" w:rsidP="003D273E">
      <w:pPr>
        <w:numPr>
          <w:ilvl w:val="0"/>
          <w:numId w:val="6"/>
        </w:numPr>
        <w:spacing w:line="320" w:lineRule="atLeast"/>
        <w:jc w:val="both"/>
      </w:pPr>
      <w:r w:rsidRPr="002158B3">
        <w:t xml:space="preserve">drogą elektroniczną na adres email: </w:t>
      </w:r>
      <w:r w:rsidR="006C6592" w:rsidRPr="002158B3">
        <w:rPr>
          <w:b/>
          <w:u w:val="single"/>
        </w:rPr>
        <w:t>aifz</w:t>
      </w:r>
      <w:r w:rsidR="00C97AF4" w:rsidRPr="002158B3">
        <w:rPr>
          <w:b/>
          <w:u w:val="single"/>
        </w:rPr>
        <w:t>@awf.katowice.pl</w:t>
      </w:r>
      <w:r w:rsidR="00C97AF4" w:rsidRPr="002158B3">
        <w:t xml:space="preserve"> </w:t>
      </w:r>
    </w:p>
    <w:p w:rsidR="0064481C" w:rsidRPr="002158B3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 w:rsidRPr="002158B3">
        <w:t>Osobami upoważnionymi do porozumiewania się z oferentami są:</w:t>
      </w:r>
    </w:p>
    <w:p w:rsidR="006C6592" w:rsidRPr="002158B3" w:rsidRDefault="006C6592" w:rsidP="003D273E">
      <w:pPr>
        <w:pStyle w:val="Akapitzlist"/>
        <w:numPr>
          <w:ilvl w:val="0"/>
          <w:numId w:val="15"/>
        </w:numPr>
        <w:spacing w:line="320" w:lineRule="atLeast"/>
        <w:jc w:val="both"/>
        <w:rPr>
          <w:b/>
          <w:sz w:val="23"/>
          <w:szCs w:val="23"/>
        </w:rPr>
      </w:pPr>
      <w:r w:rsidRPr="002158B3">
        <w:rPr>
          <w:b/>
          <w:bCs/>
          <w:sz w:val="23"/>
          <w:szCs w:val="23"/>
        </w:rPr>
        <w:t>Wojciech Zdziebło</w:t>
      </w:r>
      <w:r w:rsidRPr="002158B3">
        <w:rPr>
          <w:b/>
          <w:sz w:val="23"/>
          <w:szCs w:val="23"/>
        </w:rPr>
        <w:t>, tel. 668 432 349, email</w:t>
      </w:r>
      <w:r w:rsidR="00D43436" w:rsidRPr="002158B3">
        <w:rPr>
          <w:b/>
          <w:sz w:val="23"/>
          <w:szCs w:val="23"/>
        </w:rPr>
        <w:t xml:space="preserve">: </w:t>
      </w:r>
      <w:r w:rsidRPr="002158B3">
        <w:rPr>
          <w:b/>
          <w:sz w:val="23"/>
          <w:szCs w:val="23"/>
        </w:rPr>
        <w:t xml:space="preserve"> </w:t>
      </w:r>
      <w:r w:rsidRPr="002158B3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lastRenderedPageBreak/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wykorzystywanych do ich wykonywania.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FF096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 xml:space="preserve">Ofertę należy złożyć na formularzu ofertowym wraz ze wszystkimi wymaganymi dokumentami i oświadczeniami, wyszczególnionymi w punkcie VI. 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Wraz z ofertą Wykonawca zobowiązany jest złożyć: </w:t>
      </w:r>
      <w:r w:rsidR="00FF0969" w:rsidRPr="00FF0969">
        <w:rPr>
          <w:b/>
        </w:rPr>
        <w:t>kosztorys ofertowy szczegółowy,</w:t>
      </w:r>
      <w:r w:rsidR="00FF0969"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lastRenderedPageBreak/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381E3F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>. Na opakowaniu należy wskazać nazwę Zamawiającego, adres Zamawiającego oraz opatrzyć je następującym opisem: „Zamówienie Publiczne</w:t>
      </w:r>
      <w:r w:rsidR="0064481C" w:rsidRPr="00381E3F">
        <w:t xml:space="preserve">, </w:t>
      </w:r>
      <w:r w:rsidRPr="00381E3F">
        <w:t>Nr</w:t>
      </w:r>
      <w:r w:rsidR="0064481C" w:rsidRPr="00381E3F">
        <w:t xml:space="preserve"> sprawy</w:t>
      </w:r>
      <w:r w:rsidRPr="00381E3F">
        <w:t xml:space="preserve"> </w:t>
      </w:r>
      <w:r w:rsidRPr="002158B3">
        <w:t>ZP</w:t>
      </w:r>
      <w:r w:rsidR="0064481C" w:rsidRPr="002158B3">
        <w:t xml:space="preserve"> </w:t>
      </w:r>
      <w:r w:rsidR="002158B3" w:rsidRPr="002158B3">
        <w:t>19/2013</w:t>
      </w:r>
      <w:r w:rsidR="009A42E3" w:rsidRPr="002158B3">
        <w:t>,</w:t>
      </w:r>
      <w:r w:rsidR="009A42E3" w:rsidRPr="00381E3F">
        <w:t xml:space="preserve"> </w:t>
      </w:r>
      <w:r w:rsidR="00197417">
        <w:rPr>
          <w:b/>
          <w:color w:val="000000"/>
          <w:spacing w:val="-7"/>
        </w:rPr>
        <w:t xml:space="preserve">remont wejścia głównego do budynku Domu Studenta </w:t>
      </w:r>
      <w:r w:rsidR="00A332F4" w:rsidRPr="00A332F4">
        <w:rPr>
          <w:b/>
          <w:color w:val="000000"/>
          <w:spacing w:val="-7"/>
        </w:rPr>
        <w:t xml:space="preserve">Akademii Wychowania Fizycznego </w:t>
      </w:r>
      <w:r w:rsidR="00A332F4" w:rsidRPr="00A332F4">
        <w:rPr>
          <w:b/>
          <w:bCs/>
          <w:color w:val="000000"/>
          <w:spacing w:val="-7"/>
        </w:rPr>
        <w:t>im. Jerzego Kukuczki w Katowicach</w:t>
      </w:r>
      <w:r w:rsidR="00020C45" w:rsidRPr="00381E3F">
        <w:rPr>
          <w:bCs/>
        </w:rPr>
        <w:t>.</w:t>
      </w:r>
      <w:r w:rsidR="00CC7742" w:rsidRPr="00381E3F">
        <w:t>”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2158B3" w:rsidRDefault="002158B3" w:rsidP="002158B3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należy składać w </w:t>
      </w:r>
      <w:r>
        <w:rPr>
          <w:b/>
          <w:bCs/>
          <w:sz w:val="23"/>
          <w:szCs w:val="23"/>
        </w:rPr>
        <w:t>Kancelarii Głównej AWF Katowice, pokój nr 21, ul. Mikołowska 72a,</w:t>
      </w:r>
      <w:r>
        <w:rPr>
          <w:sz w:val="23"/>
          <w:szCs w:val="23"/>
        </w:rPr>
        <w:t xml:space="preserve"> w nieprzekraczalnym terminie do dnia </w:t>
      </w:r>
      <w:r>
        <w:rPr>
          <w:b/>
          <w:bCs/>
          <w:sz w:val="23"/>
          <w:szCs w:val="23"/>
        </w:rPr>
        <w:t>03.09. 2013 r</w:t>
      </w:r>
      <w:r>
        <w:rPr>
          <w:sz w:val="23"/>
          <w:szCs w:val="23"/>
        </w:rPr>
        <w:t xml:space="preserve">., do godz. </w:t>
      </w:r>
      <w:r>
        <w:rPr>
          <w:b/>
          <w:bCs/>
          <w:sz w:val="23"/>
          <w:szCs w:val="23"/>
        </w:rPr>
        <w:t>10:00.</w:t>
      </w:r>
    </w:p>
    <w:p w:rsidR="002158B3" w:rsidRDefault="002158B3" w:rsidP="002158B3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Komisyjne otwarcie ofert odbędzie się w dniu </w:t>
      </w:r>
      <w:r>
        <w:rPr>
          <w:b/>
          <w:bCs/>
          <w:sz w:val="23"/>
          <w:szCs w:val="23"/>
        </w:rPr>
        <w:t>03.09.2013 r</w:t>
      </w:r>
      <w:r>
        <w:rPr>
          <w:sz w:val="23"/>
          <w:szCs w:val="23"/>
        </w:rPr>
        <w:t xml:space="preserve">., o godz. </w:t>
      </w:r>
      <w:r>
        <w:rPr>
          <w:b/>
          <w:bCs/>
          <w:sz w:val="23"/>
          <w:szCs w:val="23"/>
        </w:rPr>
        <w:t>10:10</w:t>
      </w:r>
      <w:r>
        <w:rPr>
          <w:sz w:val="23"/>
          <w:szCs w:val="23"/>
        </w:rPr>
        <w:t xml:space="preserve"> w </w:t>
      </w:r>
      <w:r>
        <w:rPr>
          <w:b/>
          <w:bCs/>
          <w:sz w:val="23"/>
          <w:szCs w:val="23"/>
        </w:rPr>
        <w:t xml:space="preserve"> Sali Konferencyjnej na I Piętrze w Nowym Gmachu Biblioteki AWF. </w:t>
      </w:r>
    </w:p>
    <w:p w:rsidR="002158B3" w:rsidRPr="004D02BE" w:rsidRDefault="002158B3" w:rsidP="002158B3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 w:rsidRPr="00850EEA">
        <w:rPr>
          <w:sz w:val="23"/>
          <w:szCs w:val="23"/>
        </w:rPr>
        <w:t>Wszelkie oferty złożone po terminie, bez względu na przyczynę opóźnienia, zostaną niezwłocznie zwrócone bez otwierania</w:t>
      </w:r>
      <w:r>
        <w:rPr>
          <w:sz w:val="23"/>
          <w:szCs w:val="23"/>
        </w:rPr>
        <w:t>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oferty należy podać cyfrowo i słownie w złotych polskich, zgodnie z załączonym formularzem oferty, </w:t>
      </w:r>
      <w:r w:rsidR="007F66F0">
        <w:t>tj.</w:t>
      </w:r>
      <w:r>
        <w:t xml:space="preserve"> cena </w:t>
      </w:r>
      <w:r w:rsidR="00804F47">
        <w:t>ne</w:t>
      </w:r>
      <w:r>
        <w:t>tto, z uwzględnieniem wszelkich kosztów niezbędnych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lastRenderedPageBreak/>
        <w:t>Cena oferty nie może ulec zmianie w trakcie realizacji umowy zawartej na postawie niniejszego postępowania.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 xml:space="preserve">cena </w:t>
      </w:r>
      <w:r w:rsidR="00804F47">
        <w:t>ne</w:t>
      </w:r>
      <w:r w:rsidRPr="00CC7742">
        <w:t>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lastRenderedPageBreak/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DC" w:rsidRDefault="00DF72DC">
      <w:r>
        <w:separator/>
      </w:r>
    </w:p>
  </w:endnote>
  <w:endnote w:type="continuationSeparator" w:id="0">
    <w:p w:rsidR="00DF72DC" w:rsidRDefault="00DF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CD3272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CD3272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39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DC" w:rsidRDefault="00DF72DC">
      <w:r>
        <w:separator/>
      </w:r>
    </w:p>
  </w:footnote>
  <w:footnote w:type="continuationSeparator" w:id="0">
    <w:p w:rsidR="00DF72DC" w:rsidRDefault="00DF7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E9A279FA"/>
    <w:lvl w:ilvl="0" w:tplc="91C240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30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20C45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2E40"/>
    <w:rsid w:val="000A65BE"/>
    <w:rsid w:val="000B70CA"/>
    <w:rsid w:val="000C39E6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73339"/>
    <w:rsid w:val="00197417"/>
    <w:rsid w:val="001F59C2"/>
    <w:rsid w:val="00205A19"/>
    <w:rsid w:val="0020752A"/>
    <w:rsid w:val="002109DF"/>
    <w:rsid w:val="002158B3"/>
    <w:rsid w:val="00222F9B"/>
    <w:rsid w:val="002248DD"/>
    <w:rsid w:val="0022758F"/>
    <w:rsid w:val="00242718"/>
    <w:rsid w:val="0024787F"/>
    <w:rsid w:val="00253A6B"/>
    <w:rsid w:val="00264F4F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773A"/>
    <w:rsid w:val="002F192D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D28"/>
    <w:rsid w:val="00407122"/>
    <w:rsid w:val="00411C9F"/>
    <w:rsid w:val="00460A15"/>
    <w:rsid w:val="00460D05"/>
    <w:rsid w:val="00465EA0"/>
    <w:rsid w:val="004920DD"/>
    <w:rsid w:val="00496F6E"/>
    <w:rsid w:val="004C4FD1"/>
    <w:rsid w:val="004C6680"/>
    <w:rsid w:val="004D0483"/>
    <w:rsid w:val="004D148C"/>
    <w:rsid w:val="004F4302"/>
    <w:rsid w:val="004F6FDF"/>
    <w:rsid w:val="00527FEA"/>
    <w:rsid w:val="0053140C"/>
    <w:rsid w:val="00533D23"/>
    <w:rsid w:val="00561A3D"/>
    <w:rsid w:val="00590421"/>
    <w:rsid w:val="005926EC"/>
    <w:rsid w:val="005A0C19"/>
    <w:rsid w:val="005B4A01"/>
    <w:rsid w:val="005D1BAF"/>
    <w:rsid w:val="005F6783"/>
    <w:rsid w:val="00600AFC"/>
    <w:rsid w:val="00602512"/>
    <w:rsid w:val="00612B12"/>
    <w:rsid w:val="00614034"/>
    <w:rsid w:val="0063003A"/>
    <w:rsid w:val="0064481C"/>
    <w:rsid w:val="006518F7"/>
    <w:rsid w:val="00660FE2"/>
    <w:rsid w:val="0066493C"/>
    <w:rsid w:val="00671F6B"/>
    <w:rsid w:val="00677072"/>
    <w:rsid w:val="00680195"/>
    <w:rsid w:val="00691C8C"/>
    <w:rsid w:val="006A5978"/>
    <w:rsid w:val="006B4C44"/>
    <w:rsid w:val="006C6592"/>
    <w:rsid w:val="006D24DC"/>
    <w:rsid w:val="006E1923"/>
    <w:rsid w:val="006E1EDF"/>
    <w:rsid w:val="0071106B"/>
    <w:rsid w:val="00713612"/>
    <w:rsid w:val="00716C18"/>
    <w:rsid w:val="00726238"/>
    <w:rsid w:val="00742EA5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04F47"/>
    <w:rsid w:val="00817E51"/>
    <w:rsid w:val="008239A2"/>
    <w:rsid w:val="00834B3F"/>
    <w:rsid w:val="0084543E"/>
    <w:rsid w:val="0087518D"/>
    <w:rsid w:val="00887854"/>
    <w:rsid w:val="008A41D1"/>
    <w:rsid w:val="008A6B7D"/>
    <w:rsid w:val="008B4992"/>
    <w:rsid w:val="008D0037"/>
    <w:rsid w:val="008D4076"/>
    <w:rsid w:val="008E1105"/>
    <w:rsid w:val="008E7FF4"/>
    <w:rsid w:val="0090045A"/>
    <w:rsid w:val="00911889"/>
    <w:rsid w:val="00973DDA"/>
    <w:rsid w:val="009852EC"/>
    <w:rsid w:val="009A2C80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F55"/>
    <w:rsid w:val="00A62A9B"/>
    <w:rsid w:val="00A81DBC"/>
    <w:rsid w:val="00A8228C"/>
    <w:rsid w:val="00AA0D17"/>
    <w:rsid w:val="00AA41FA"/>
    <w:rsid w:val="00AD1992"/>
    <w:rsid w:val="00AD6C1B"/>
    <w:rsid w:val="00AE20A9"/>
    <w:rsid w:val="00AE274C"/>
    <w:rsid w:val="00AE3B26"/>
    <w:rsid w:val="00AF270B"/>
    <w:rsid w:val="00AF36CE"/>
    <w:rsid w:val="00AF51A3"/>
    <w:rsid w:val="00B02079"/>
    <w:rsid w:val="00B17789"/>
    <w:rsid w:val="00B2716E"/>
    <w:rsid w:val="00B34644"/>
    <w:rsid w:val="00B53896"/>
    <w:rsid w:val="00B54B20"/>
    <w:rsid w:val="00B936F5"/>
    <w:rsid w:val="00BA1F79"/>
    <w:rsid w:val="00BB4F56"/>
    <w:rsid w:val="00BC65BB"/>
    <w:rsid w:val="00BE3680"/>
    <w:rsid w:val="00BF396F"/>
    <w:rsid w:val="00BF48B4"/>
    <w:rsid w:val="00C020FF"/>
    <w:rsid w:val="00C054AC"/>
    <w:rsid w:val="00C11B5C"/>
    <w:rsid w:val="00C13186"/>
    <w:rsid w:val="00C13B98"/>
    <w:rsid w:val="00C2502E"/>
    <w:rsid w:val="00C4162C"/>
    <w:rsid w:val="00C43CD1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CD3272"/>
    <w:rsid w:val="00D03FF0"/>
    <w:rsid w:val="00D14D33"/>
    <w:rsid w:val="00D16FA1"/>
    <w:rsid w:val="00D22CA4"/>
    <w:rsid w:val="00D406FB"/>
    <w:rsid w:val="00D43436"/>
    <w:rsid w:val="00D52757"/>
    <w:rsid w:val="00D554EA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DF72DC"/>
    <w:rsid w:val="00E0146B"/>
    <w:rsid w:val="00E05059"/>
    <w:rsid w:val="00E133D7"/>
    <w:rsid w:val="00E646AE"/>
    <w:rsid w:val="00E862D5"/>
    <w:rsid w:val="00E9399C"/>
    <w:rsid w:val="00E97ADB"/>
    <w:rsid w:val="00EC51E8"/>
    <w:rsid w:val="00EE60EF"/>
    <w:rsid w:val="00F06EAE"/>
    <w:rsid w:val="00F1178E"/>
    <w:rsid w:val="00F1554C"/>
    <w:rsid w:val="00F17DD4"/>
    <w:rsid w:val="00F32CE8"/>
    <w:rsid w:val="00F51DEF"/>
    <w:rsid w:val="00F56287"/>
    <w:rsid w:val="00F72679"/>
    <w:rsid w:val="00F82899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7787-F73B-4BBA-9BF2-8E0A57EF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4344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30354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Tomek</cp:lastModifiedBy>
  <cp:revision>12</cp:revision>
  <cp:lastPrinted>2013-08-19T09:04:00Z</cp:lastPrinted>
  <dcterms:created xsi:type="dcterms:W3CDTF">2013-05-22T07:06:00Z</dcterms:created>
  <dcterms:modified xsi:type="dcterms:W3CDTF">2013-08-19T09:06:00Z</dcterms:modified>
</cp:coreProperties>
</file>